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680E" w14:textId="700DF587" w:rsidR="00BD204E" w:rsidRPr="00F612C3" w:rsidRDefault="004F0E87" w:rsidP="00BD204E">
      <w:pPr>
        <w:jc w:val="center"/>
        <w:rPr>
          <w:rFonts w:ascii="Tahoma" w:hAnsi="Tahoma" w:cs="Tahoma"/>
          <w:b/>
          <w:sz w:val="32"/>
          <w:szCs w:val="32"/>
          <w:lang w:val="es-MX"/>
        </w:rPr>
      </w:pPr>
      <w:r w:rsidRPr="00F612C3">
        <w:rPr>
          <w:rFonts w:ascii="Tahoma" w:hAnsi="Tahoma" w:cs="Tahoma"/>
          <w:b/>
          <w:sz w:val="32"/>
          <w:szCs w:val="32"/>
          <w:lang w:val="es-MX"/>
        </w:rPr>
        <w:t xml:space="preserve">Departamento de Salud del Condado de </w:t>
      </w:r>
      <w:r w:rsidR="003C4228" w:rsidRPr="00F612C3">
        <w:rPr>
          <w:rFonts w:ascii="Tahoma" w:hAnsi="Tahoma" w:cs="Tahoma"/>
          <w:b/>
          <w:sz w:val="32"/>
          <w:szCs w:val="32"/>
          <w:lang w:val="es-MX"/>
        </w:rPr>
        <w:t>Oklahoma Cit</w:t>
      </w:r>
      <w:r w:rsidRPr="00F612C3">
        <w:rPr>
          <w:rFonts w:ascii="Tahoma" w:hAnsi="Tahoma" w:cs="Tahoma"/>
          <w:b/>
          <w:sz w:val="32"/>
          <w:szCs w:val="32"/>
          <w:lang w:val="es-MX"/>
        </w:rPr>
        <w:t xml:space="preserve">y </w:t>
      </w:r>
      <w:r w:rsidR="003C4228" w:rsidRPr="00F612C3">
        <w:rPr>
          <w:rFonts w:ascii="Tahoma" w:hAnsi="Tahoma" w:cs="Tahoma"/>
          <w:b/>
          <w:sz w:val="32"/>
          <w:szCs w:val="32"/>
          <w:lang w:val="es-MX"/>
        </w:rPr>
        <w:t>(OCCHD)</w:t>
      </w:r>
    </w:p>
    <w:p w14:paraId="2AA083EE" w14:textId="169F3FC1" w:rsidR="00BD204E" w:rsidRPr="00F612C3" w:rsidRDefault="004F0E87" w:rsidP="00BD204E">
      <w:pPr>
        <w:jc w:val="center"/>
        <w:rPr>
          <w:rFonts w:ascii="Tahoma" w:hAnsi="Tahoma" w:cs="Tahoma"/>
          <w:b/>
          <w:sz w:val="32"/>
          <w:szCs w:val="32"/>
          <w:lang w:val="es-MX"/>
        </w:rPr>
      </w:pPr>
      <w:r w:rsidRPr="00F612C3">
        <w:rPr>
          <w:rFonts w:ascii="Tahoma" w:hAnsi="Tahoma" w:cs="Tahoma"/>
          <w:b/>
          <w:sz w:val="32"/>
          <w:szCs w:val="32"/>
          <w:lang w:val="es-MX"/>
        </w:rPr>
        <w:t xml:space="preserve">Instrucciones Formulario </w:t>
      </w:r>
      <w:r w:rsidR="00BD204E" w:rsidRPr="00F612C3">
        <w:rPr>
          <w:rFonts w:ascii="Tahoma" w:hAnsi="Tahoma" w:cs="Tahoma"/>
          <w:b/>
          <w:sz w:val="32"/>
          <w:szCs w:val="32"/>
          <w:lang w:val="es-MX"/>
        </w:rPr>
        <w:t xml:space="preserve">NAPH </w:t>
      </w:r>
    </w:p>
    <w:p w14:paraId="6AF206B1" w14:textId="77777777" w:rsidR="000174E4" w:rsidRPr="00F612C3" w:rsidRDefault="000174E4" w:rsidP="00BD204E">
      <w:pPr>
        <w:jc w:val="center"/>
        <w:rPr>
          <w:rFonts w:ascii="Tahoma" w:hAnsi="Tahoma" w:cs="Tahoma"/>
          <w:b/>
          <w:sz w:val="32"/>
          <w:szCs w:val="32"/>
          <w:lang w:val="es-MX"/>
        </w:rPr>
      </w:pPr>
    </w:p>
    <w:p w14:paraId="61F7AE35" w14:textId="77777777" w:rsidR="00BD204E" w:rsidRPr="00F612C3" w:rsidRDefault="00BD204E" w:rsidP="00BD204E">
      <w:pPr>
        <w:jc w:val="center"/>
        <w:rPr>
          <w:rFonts w:ascii="Tahoma" w:hAnsi="Tahoma" w:cs="Tahoma"/>
          <w:b/>
          <w:sz w:val="32"/>
          <w:szCs w:val="32"/>
          <w:lang w:val="es-MX"/>
        </w:rPr>
      </w:pPr>
    </w:p>
    <w:p w14:paraId="0ABA7BDB" w14:textId="7FB3C253" w:rsidR="001E7E40" w:rsidRPr="00F612C3" w:rsidRDefault="00BD204E" w:rsidP="00BD204E">
      <w:pPr>
        <w:numPr>
          <w:ilvl w:val="0"/>
          <w:numId w:val="1"/>
        </w:numPr>
        <w:rPr>
          <w:rFonts w:ascii="Tahoma" w:hAnsi="Tahoma" w:cs="Tahoma"/>
          <w:sz w:val="32"/>
          <w:szCs w:val="32"/>
          <w:lang w:val="es-MX"/>
        </w:rPr>
      </w:pPr>
      <w:r w:rsidRPr="00F612C3">
        <w:rPr>
          <w:rFonts w:ascii="Tahoma" w:hAnsi="Tahoma" w:cs="Tahoma"/>
          <w:sz w:val="32"/>
          <w:szCs w:val="32"/>
          <w:lang w:val="es-MX"/>
        </w:rPr>
        <w:t xml:space="preserve">NAPH </w:t>
      </w:r>
      <w:r w:rsidR="001E7E40" w:rsidRPr="00F612C3">
        <w:rPr>
          <w:rFonts w:ascii="Tahoma" w:hAnsi="Tahoma" w:cs="Tahoma"/>
          <w:sz w:val="32"/>
          <w:szCs w:val="32"/>
          <w:lang w:val="es-MX"/>
        </w:rPr>
        <w:t>significa nombre, dirección e historial personal. Este formulario ha sido aprobado como parte de la Estrategia de profilaxis e inmunización masiva (MIPS, por sus siglas en inglés) en todo el estado. El formulario NAPH debe ser de doble cara, en blanco y negro.</w:t>
      </w:r>
    </w:p>
    <w:p w14:paraId="23BBA437" w14:textId="77777777" w:rsidR="002615F1" w:rsidRPr="00F612C3" w:rsidRDefault="002615F1" w:rsidP="002615F1">
      <w:pPr>
        <w:ind w:left="810"/>
        <w:rPr>
          <w:rFonts w:ascii="Tahoma" w:hAnsi="Tahoma" w:cs="Tahoma"/>
          <w:sz w:val="32"/>
          <w:szCs w:val="32"/>
        </w:rPr>
      </w:pPr>
    </w:p>
    <w:p w14:paraId="76359345" w14:textId="0280EB8D" w:rsidR="001E7E40" w:rsidRPr="00F612C3" w:rsidRDefault="001E7E40" w:rsidP="001E7E40">
      <w:pPr>
        <w:numPr>
          <w:ilvl w:val="0"/>
          <w:numId w:val="1"/>
        </w:numPr>
        <w:rPr>
          <w:rFonts w:ascii="Tahoma" w:hAnsi="Tahoma" w:cs="Tahoma"/>
          <w:b/>
          <w:sz w:val="32"/>
          <w:szCs w:val="32"/>
          <w:highlight w:val="yellow"/>
          <w:lang w:val="es-MX"/>
        </w:rPr>
      </w:pPr>
      <w:r w:rsidRPr="00F612C3">
        <w:rPr>
          <w:rFonts w:ascii="Tahoma" w:hAnsi="Tahoma" w:cs="Tahoma"/>
          <w:b/>
          <w:sz w:val="32"/>
          <w:szCs w:val="32"/>
          <w:highlight w:val="yellow"/>
          <w:lang w:val="es-ES"/>
        </w:rPr>
        <w:t>Personal de registro: tenga en cuenta el tiempo de entrada en la primera página del formulario NAPH. También marque la casilla Formularios marcados una vez que haya revisado la información demográfica y de alergias en ambos lados.</w:t>
      </w:r>
    </w:p>
    <w:p w14:paraId="0459F7F7" w14:textId="77777777" w:rsidR="00BD204E" w:rsidRPr="00F612C3" w:rsidRDefault="00BD204E" w:rsidP="001E7E40">
      <w:pPr>
        <w:ind w:left="450"/>
        <w:rPr>
          <w:rFonts w:ascii="Tahoma" w:hAnsi="Tahoma" w:cs="Tahoma"/>
          <w:b/>
          <w:sz w:val="32"/>
          <w:szCs w:val="32"/>
          <w:highlight w:val="yellow"/>
          <w:lang w:val="es-MX"/>
        </w:rPr>
      </w:pPr>
    </w:p>
    <w:p w14:paraId="7EE70EEB" w14:textId="1E603149" w:rsidR="00BD204E" w:rsidRPr="00F612C3" w:rsidRDefault="000E08F5" w:rsidP="006C790B">
      <w:pPr>
        <w:numPr>
          <w:ilvl w:val="0"/>
          <w:numId w:val="1"/>
        </w:numPr>
        <w:rPr>
          <w:rFonts w:ascii="Tahoma" w:hAnsi="Tahoma" w:cs="Tahoma"/>
          <w:sz w:val="32"/>
          <w:szCs w:val="32"/>
          <w:lang w:val="es-MX"/>
        </w:rPr>
      </w:pPr>
      <w:r w:rsidRPr="00F612C3">
        <w:rPr>
          <w:rFonts w:ascii="Tahoma" w:hAnsi="Tahoma" w:cs="Tahoma"/>
          <w:sz w:val="32"/>
          <w:szCs w:val="32"/>
          <w:lang w:val="es-MX"/>
        </w:rPr>
        <w:t>La parte superior del documento se utiliza para recopilar información demográfica. La persona que recoge los medicamentos para la familia siempre aparece como Persona #1. Otros miembros de la familia se enumeran en las celdas correspondientes, Persona # 2, Persona # 3 ...</w:t>
      </w:r>
    </w:p>
    <w:p w14:paraId="6346E5F1" w14:textId="77777777" w:rsidR="000E08F5" w:rsidRPr="00F612C3" w:rsidRDefault="000E08F5" w:rsidP="000E08F5">
      <w:pPr>
        <w:pStyle w:val="ListParagraph"/>
        <w:rPr>
          <w:rFonts w:ascii="Tahoma" w:hAnsi="Tahoma" w:cs="Tahoma"/>
          <w:sz w:val="32"/>
          <w:szCs w:val="32"/>
          <w:lang w:val="es-MX"/>
        </w:rPr>
      </w:pPr>
    </w:p>
    <w:p w14:paraId="2260A986" w14:textId="3CB5C2DE" w:rsidR="000E08F5" w:rsidRPr="00F612C3" w:rsidRDefault="000E08F5" w:rsidP="000E08F5">
      <w:pPr>
        <w:numPr>
          <w:ilvl w:val="0"/>
          <w:numId w:val="1"/>
        </w:numPr>
        <w:rPr>
          <w:rFonts w:ascii="Tahoma" w:hAnsi="Tahoma" w:cs="Tahoma"/>
          <w:sz w:val="32"/>
          <w:szCs w:val="32"/>
          <w:lang w:val="es-ES"/>
        </w:rPr>
      </w:pPr>
      <w:r w:rsidRPr="00F612C3">
        <w:rPr>
          <w:rFonts w:ascii="Tahoma" w:hAnsi="Tahoma" w:cs="Tahoma"/>
          <w:sz w:val="32"/>
          <w:szCs w:val="32"/>
          <w:lang w:val="es-ES"/>
        </w:rPr>
        <w:t>El código postal es importante para ayudar a rastrear la información.</w:t>
      </w:r>
    </w:p>
    <w:p w14:paraId="71544A86" w14:textId="77777777" w:rsidR="000E08F5" w:rsidRPr="00F612C3" w:rsidRDefault="000E08F5" w:rsidP="000E08F5">
      <w:pPr>
        <w:ind w:left="810"/>
        <w:rPr>
          <w:rFonts w:ascii="Tahoma" w:hAnsi="Tahoma" w:cs="Tahoma"/>
          <w:sz w:val="32"/>
          <w:szCs w:val="32"/>
          <w:lang w:val="es-ES"/>
        </w:rPr>
      </w:pPr>
    </w:p>
    <w:p w14:paraId="49BBF682" w14:textId="67DBA509" w:rsidR="000E08F5" w:rsidRPr="00F612C3" w:rsidRDefault="000E08F5" w:rsidP="000E08F5">
      <w:pPr>
        <w:numPr>
          <w:ilvl w:val="0"/>
          <w:numId w:val="1"/>
        </w:numPr>
        <w:rPr>
          <w:rFonts w:ascii="Tahoma" w:hAnsi="Tahoma" w:cs="Tahoma"/>
          <w:sz w:val="32"/>
          <w:szCs w:val="32"/>
          <w:lang w:val="es-ES"/>
        </w:rPr>
      </w:pPr>
      <w:r w:rsidRPr="00F612C3">
        <w:rPr>
          <w:rFonts w:ascii="Tahoma" w:hAnsi="Tahoma" w:cs="Tahoma"/>
          <w:sz w:val="32"/>
          <w:szCs w:val="32"/>
          <w:lang w:val="es-ES"/>
        </w:rPr>
        <w:t>Indique la fecha de nacimiento, sexo y peso si el niño pesa menos de 76 libras. Cuando un niño pesa menos de 76 libras, se entregará un segundo folleto instructivo, la tabla de dosificación pediátrica, que explica cómo preparar dosis de emergencia para bebés y niños. Este folleto debe explicarse con precisión y claridad para que las instrucciones se sigan correctamente. ¡Este es un paso muy importante!</w:t>
      </w:r>
    </w:p>
    <w:p w14:paraId="4AECAE92" w14:textId="77777777" w:rsidR="000E08F5" w:rsidRPr="00F612C3" w:rsidRDefault="000E08F5" w:rsidP="000E08F5">
      <w:pPr>
        <w:ind w:left="810"/>
        <w:rPr>
          <w:rFonts w:ascii="Tahoma" w:hAnsi="Tahoma" w:cs="Tahoma"/>
          <w:sz w:val="32"/>
          <w:szCs w:val="32"/>
          <w:lang w:val="es-ES"/>
        </w:rPr>
      </w:pPr>
    </w:p>
    <w:p w14:paraId="74F1EC9B" w14:textId="32777A04" w:rsidR="000E08F5" w:rsidRPr="00F612C3" w:rsidRDefault="000E08F5" w:rsidP="000E08F5">
      <w:pPr>
        <w:numPr>
          <w:ilvl w:val="0"/>
          <w:numId w:val="1"/>
        </w:numPr>
        <w:rPr>
          <w:rFonts w:ascii="Tahoma" w:hAnsi="Tahoma" w:cs="Tahoma"/>
          <w:sz w:val="32"/>
          <w:szCs w:val="32"/>
          <w:lang w:val="es-ES"/>
        </w:rPr>
      </w:pPr>
      <w:r w:rsidRPr="00F612C3">
        <w:rPr>
          <w:rFonts w:ascii="Tahoma" w:hAnsi="Tahoma" w:cs="Tahoma"/>
          <w:sz w:val="32"/>
          <w:szCs w:val="32"/>
          <w:lang w:val="es-ES"/>
        </w:rPr>
        <w:t>Consulte la sección “Embarazada/Lactancia”. Compruebe si la madre está amamantando.</w:t>
      </w:r>
    </w:p>
    <w:p w14:paraId="000EE0C9" w14:textId="77777777" w:rsidR="000E08F5" w:rsidRPr="00F612C3" w:rsidRDefault="000E08F5" w:rsidP="000E08F5">
      <w:pPr>
        <w:ind w:left="810"/>
        <w:rPr>
          <w:rFonts w:ascii="Tahoma" w:hAnsi="Tahoma" w:cs="Tahoma"/>
          <w:sz w:val="32"/>
          <w:szCs w:val="32"/>
          <w:lang w:val="es-ES"/>
        </w:rPr>
      </w:pPr>
    </w:p>
    <w:p w14:paraId="55D236D7" w14:textId="3EAF1305" w:rsidR="000E08F5" w:rsidRPr="00F612C3" w:rsidRDefault="000E08F5" w:rsidP="000E08F5">
      <w:pPr>
        <w:numPr>
          <w:ilvl w:val="0"/>
          <w:numId w:val="1"/>
        </w:numPr>
        <w:rPr>
          <w:rFonts w:ascii="Tahoma" w:hAnsi="Tahoma" w:cs="Tahoma"/>
          <w:sz w:val="32"/>
          <w:szCs w:val="32"/>
          <w:lang w:val="es-ES"/>
        </w:rPr>
      </w:pPr>
      <w:r w:rsidRPr="00F612C3">
        <w:rPr>
          <w:rFonts w:ascii="Tahoma" w:hAnsi="Tahoma" w:cs="Tahoma"/>
          <w:sz w:val="32"/>
          <w:szCs w:val="32"/>
          <w:lang w:val="es-ES"/>
        </w:rPr>
        <w:t>Cada persona debe tener una respuesta en la sección de “Alergia” para cada nombre de medicamento enumerado.</w:t>
      </w:r>
    </w:p>
    <w:p w14:paraId="7C8EBC4E" w14:textId="77777777" w:rsidR="000E08F5" w:rsidRPr="00F612C3" w:rsidRDefault="000E08F5" w:rsidP="000E08F5">
      <w:pPr>
        <w:ind w:left="810"/>
        <w:rPr>
          <w:rFonts w:ascii="Tahoma" w:hAnsi="Tahoma" w:cs="Tahoma"/>
          <w:sz w:val="32"/>
          <w:szCs w:val="32"/>
          <w:lang w:val="es-ES"/>
        </w:rPr>
      </w:pPr>
    </w:p>
    <w:p w14:paraId="0ADB00E3" w14:textId="6B4E2242" w:rsidR="000E08F5" w:rsidRPr="00F612C3" w:rsidRDefault="000E08F5" w:rsidP="000E08F5">
      <w:pPr>
        <w:numPr>
          <w:ilvl w:val="0"/>
          <w:numId w:val="1"/>
        </w:numPr>
        <w:rPr>
          <w:rFonts w:ascii="Tahoma" w:hAnsi="Tahoma" w:cs="Tahoma"/>
          <w:sz w:val="32"/>
          <w:szCs w:val="32"/>
          <w:lang w:val="es-ES"/>
        </w:rPr>
      </w:pPr>
      <w:r w:rsidRPr="00F612C3">
        <w:rPr>
          <w:rFonts w:ascii="Tahoma" w:hAnsi="Tahoma" w:cs="Tahoma"/>
          <w:sz w:val="32"/>
          <w:szCs w:val="32"/>
          <w:lang w:val="es-ES"/>
        </w:rPr>
        <w:lastRenderedPageBreak/>
        <w:t>La línea de firma para la información específica de la enfermedad y la declaración de HIPPA para la persona que recoge los medicamentos debe firmarse después de que se le hayan proporcionado sus medicamentos y sus hojas informativas sobre medicamentos. Quien dispensa de medicamentos debe ser testigo de esta firma.</w:t>
      </w:r>
    </w:p>
    <w:p w14:paraId="0EBDC462" w14:textId="77777777" w:rsidR="000E08F5" w:rsidRPr="00F612C3" w:rsidRDefault="000E08F5" w:rsidP="000E08F5">
      <w:pPr>
        <w:ind w:left="810"/>
        <w:rPr>
          <w:rFonts w:ascii="Tahoma" w:hAnsi="Tahoma" w:cs="Tahoma"/>
          <w:sz w:val="32"/>
          <w:szCs w:val="32"/>
          <w:lang w:val="es-ES"/>
        </w:rPr>
      </w:pPr>
    </w:p>
    <w:p w14:paraId="212394C2" w14:textId="551DCF8F" w:rsidR="000E08F5" w:rsidRPr="00F612C3" w:rsidRDefault="000E08F5" w:rsidP="000E08F5">
      <w:pPr>
        <w:numPr>
          <w:ilvl w:val="0"/>
          <w:numId w:val="1"/>
        </w:numPr>
        <w:rPr>
          <w:rFonts w:ascii="Tahoma" w:hAnsi="Tahoma" w:cs="Tahoma"/>
          <w:sz w:val="32"/>
          <w:szCs w:val="32"/>
          <w:lang w:val="es-ES"/>
        </w:rPr>
      </w:pPr>
      <w:r w:rsidRPr="00F612C3">
        <w:rPr>
          <w:rFonts w:ascii="Tahoma" w:hAnsi="Tahoma" w:cs="Tahoma"/>
          <w:sz w:val="32"/>
          <w:szCs w:val="32"/>
          <w:lang w:val="es-ES"/>
        </w:rPr>
        <w:t>La sección marcada “DETÉNGASE NO llene la siguiente información” es la sección que debe completar el dispensador de medicamentos.</w:t>
      </w:r>
    </w:p>
    <w:p w14:paraId="556EBD07" w14:textId="77777777" w:rsidR="000E08F5" w:rsidRPr="00F612C3" w:rsidRDefault="000E08F5" w:rsidP="000E08F5">
      <w:pPr>
        <w:pStyle w:val="ListParagraph"/>
        <w:rPr>
          <w:rFonts w:ascii="Tahoma" w:hAnsi="Tahoma" w:cs="Tahoma"/>
          <w:sz w:val="32"/>
          <w:szCs w:val="32"/>
          <w:lang w:val="es-ES"/>
        </w:rPr>
      </w:pPr>
    </w:p>
    <w:p w14:paraId="6D0E8FF2" w14:textId="77777777" w:rsidR="000E08F5" w:rsidRPr="00F612C3" w:rsidRDefault="000E08F5" w:rsidP="00B36ED2">
      <w:pPr>
        <w:ind w:left="810"/>
        <w:rPr>
          <w:rFonts w:ascii="Tahoma" w:hAnsi="Tahoma" w:cs="Tahoma"/>
          <w:sz w:val="32"/>
          <w:szCs w:val="32"/>
          <w:lang w:val="es-ES"/>
        </w:rPr>
      </w:pPr>
      <w:r w:rsidRPr="00F612C3">
        <w:rPr>
          <w:rFonts w:ascii="Tahoma" w:hAnsi="Tahoma" w:cs="Tahoma"/>
          <w:sz w:val="32"/>
          <w:szCs w:val="32"/>
          <w:lang w:val="es-ES"/>
        </w:rPr>
        <w:t>• Los dispensadores de medicamentos colocan sus iniciales en la casilla marcada como "Iniciales del dispensador".</w:t>
      </w:r>
    </w:p>
    <w:p w14:paraId="592518DB" w14:textId="7D40EFA0" w:rsidR="000E08F5" w:rsidRPr="00F612C3" w:rsidRDefault="000E08F5" w:rsidP="00B36ED2">
      <w:pPr>
        <w:ind w:left="810"/>
        <w:rPr>
          <w:rFonts w:ascii="Tahoma" w:hAnsi="Tahoma" w:cs="Tahoma"/>
          <w:sz w:val="32"/>
          <w:szCs w:val="32"/>
          <w:lang w:val="es-ES"/>
        </w:rPr>
      </w:pPr>
      <w:r w:rsidRPr="00F612C3">
        <w:rPr>
          <w:rFonts w:ascii="Tahoma" w:hAnsi="Tahoma" w:cs="Tahoma"/>
          <w:sz w:val="32"/>
          <w:szCs w:val="32"/>
          <w:lang w:val="es-ES"/>
        </w:rPr>
        <w:t>• Los dispensadores de medicamentos firman la línea de firma de la enfermera dispensadora con su nombre y cualquier credencial. Esta línea de firma se encuentra en la parte inferior de las páginas delantera y trasera.</w:t>
      </w:r>
    </w:p>
    <w:p w14:paraId="1B2BE019" w14:textId="77777777" w:rsidR="00B36ED2" w:rsidRPr="00F612C3" w:rsidRDefault="00B36ED2" w:rsidP="00B36ED2">
      <w:pPr>
        <w:ind w:left="450"/>
        <w:rPr>
          <w:rFonts w:ascii="Tahoma" w:hAnsi="Tahoma" w:cs="Tahoma"/>
          <w:sz w:val="32"/>
          <w:szCs w:val="32"/>
          <w:lang w:val="es-ES"/>
        </w:rPr>
      </w:pPr>
    </w:p>
    <w:p w14:paraId="7F375D53" w14:textId="40A0C743" w:rsidR="000E08F5" w:rsidRPr="00F612C3" w:rsidRDefault="000E08F5" w:rsidP="00B36ED2">
      <w:pPr>
        <w:pStyle w:val="ListParagraph"/>
        <w:numPr>
          <w:ilvl w:val="0"/>
          <w:numId w:val="1"/>
        </w:numPr>
        <w:rPr>
          <w:rFonts w:ascii="Tahoma" w:hAnsi="Tahoma" w:cs="Tahoma"/>
          <w:sz w:val="32"/>
          <w:szCs w:val="32"/>
          <w:lang w:val="es-ES"/>
        </w:rPr>
      </w:pPr>
      <w:r w:rsidRPr="00F612C3">
        <w:rPr>
          <w:rFonts w:ascii="Tahoma" w:hAnsi="Tahoma" w:cs="Tahoma"/>
          <w:sz w:val="32"/>
          <w:szCs w:val="32"/>
          <w:lang w:val="es-ES"/>
        </w:rPr>
        <w:t>La sección de medicamentos</w:t>
      </w:r>
    </w:p>
    <w:p w14:paraId="0A043C35" w14:textId="77777777" w:rsidR="000E08F5" w:rsidRPr="00F612C3" w:rsidRDefault="000E08F5" w:rsidP="00B36ED2">
      <w:pPr>
        <w:ind w:left="810"/>
        <w:rPr>
          <w:rFonts w:ascii="Tahoma" w:hAnsi="Tahoma" w:cs="Tahoma"/>
          <w:sz w:val="32"/>
          <w:szCs w:val="32"/>
          <w:lang w:val="es-ES"/>
        </w:rPr>
      </w:pPr>
      <w:r w:rsidRPr="00F612C3">
        <w:rPr>
          <w:rFonts w:ascii="Tahoma" w:hAnsi="Tahoma" w:cs="Tahoma"/>
          <w:sz w:val="32"/>
          <w:szCs w:val="32"/>
          <w:lang w:val="es-ES"/>
        </w:rPr>
        <w:t>1) Método manuscrito:</w:t>
      </w:r>
    </w:p>
    <w:p w14:paraId="5F8664E4" w14:textId="77777777" w:rsidR="000E08F5" w:rsidRPr="00F612C3" w:rsidRDefault="000E08F5" w:rsidP="00B36ED2">
      <w:pPr>
        <w:ind w:left="810"/>
        <w:rPr>
          <w:rFonts w:ascii="Tahoma" w:hAnsi="Tahoma" w:cs="Tahoma"/>
          <w:sz w:val="32"/>
          <w:szCs w:val="32"/>
          <w:lang w:val="es-ES"/>
        </w:rPr>
      </w:pPr>
      <w:r w:rsidRPr="00F612C3">
        <w:rPr>
          <w:rFonts w:ascii="Tahoma" w:hAnsi="Tahoma" w:cs="Tahoma"/>
          <w:sz w:val="32"/>
          <w:szCs w:val="32"/>
          <w:lang w:val="es-ES"/>
        </w:rPr>
        <w:t>• Marque la casilla de doxiciclina o ciprofloxacina</w:t>
      </w:r>
    </w:p>
    <w:p w14:paraId="41D95C0A" w14:textId="77777777" w:rsidR="000E08F5" w:rsidRPr="00F612C3" w:rsidRDefault="000E08F5" w:rsidP="00B36ED2">
      <w:pPr>
        <w:ind w:left="810"/>
        <w:rPr>
          <w:rFonts w:ascii="Tahoma" w:hAnsi="Tahoma" w:cs="Tahoma"/>
          <w:sz w:val="32"/>
          <w:szCs w:val="32"/>
          <w:lang w:val="es-ES"/>
        </w:rPr>
      </w:pPr>
      <w:r w:rsidRPr="00F612C3">
        <w:rPr>
          <w:rFonts w:ascii="Tahoma" w:hAnsi="Tahoma" w:cs="Tahoma"/>
          <w:sz w:val="32"/>
          <w:szCs w:val="32"/>
          <w:lang w:val="es-ES"/>
        </w:rPr>
        <w:t xml:space="preserve">• Marque la casilla de la dosis correspondiente, 100 mg BID (dos veces al día) para </w:t>
      </w:r>
      <w:proofErr w:type="spellStart"/>
      <w:r w:rsidRPr="00F612C3">
        <w:rPr>
          <w:rFonts w:ascii="Tahoma" w:hAnsi="Tahoma" w:cs="Tahoma"/>
          <w:sz w:val="32"/>
          <w:szCs w:val="32"/>
          <w:lang w:val="es-ES"/>
        </w:rPr>
        <w:t>Doxy</w:t>
      </w:r>
      <w:proofErr w:type="spellEnd"/>
      <w:r w:rsidRPr="00F612C3">
        <w:rPr>
          <w:rFonts w:ascii="Tahoma" w:hAnsi="Tahoma" w:cs="Tahoma"/>
          <w:sz w:val="32"/>
          <w:szCs w:val="32"/>
          <w:lang w:val="es-ES"/>
        </w:rPr>
        <w:t xml:space="preserve"> y 500 mg BID (dos veces al día) para </w:t>
      </w:r>
      <w:proofErr w:type="spellStart"/>
      <w:r w:rsidRPr="00F612C3">
        <w:rPr>
          <w:rFonts w:ascii="Tahoma" w:hAnsi="Tahoma" w:cs="Tahoma"/>
          <w:sz w:val="32"/>
          <w:szCs w:val="32"/>
          <w:lang w:val="es-ES"/>
        </w:rPr>
        <w:t>Cipro</w:t>
      </w:r>
      <w:proofErr w:type="spellEnd"/>
      <w:r w:rsidRPr="00F612C3">
        <w:rPr>
          <w:rFonts w:ascii="Tahoma" w:hAnsi="Tahoma" w:cs="Tahoma"/>
          <w:sz w:val="32"/>
          <w:szCs w:val="32"/>
          <w:lang w:val="es-ES"/>
        </w:rPr>
        <w:t>,</w:t>
      </w:r>
    </w:p>
    <w:p w14:paraId="4AACC3F9" w14:textId="77777777" w:rsidR="000E08F5" w:rsidRPr="00F612C3" w:rsidRDefault="000E08F5" w:rsidP="00B36ED2">
      <w:pPr>
        <w:ind w:left="810"/>
        <w:rPr>
          <w:rFonts w:ascii="Tahoma" w:hAnsi="Tahoma" w:cs="Tahoma"/>
          <w:sz w:val="32"/>
          <w:szCs w:val="32"/>
          <w:lang w:val="es-ES"/>
        </w:rPr>
      </w:pPr>
      <w:r w:rsidRPr="00F612C3">
        <w:rPr>
          <w:rFonts w:ascii="Tahoma" w:hAnsi="Tahoma" w:cs="Tahoma"/>
          <w:sz w:val="32"/>
          <w:szCs w:val="32"/>
          <w:lang w:val="es-ES"/>
        </w:rPr>
        <w:t>• Escriba a mano “Amoxicilina” y “500 mg tres veces al día” en las líneas en blanco según sea necesario.</w:t>
      </w:r>
    </w:p>
    <w:p w14:paraId="60E70737" w14:textId="77777777" w:rsidR="000E08F5" w:rsidRPr="00F612C3" w:rsidRDefault="000E08F5" w:rsidP="00B36ED2">
      <w:pPr>
        <w:ind w:left="810"/>
        <w:rPr>
          <w:rFonts w:ascii="Tahoma" w:hAnsi="Tahoma" w:cs="Tahoma"/>
          <w:sz w:val="32"/>
          <w:szCs w:val="32"/>
          <w:lang w:val="es-ES"/>
        </w:rPr>
      </w:pPr>
      <w:r w:rsidRPr="00F612C3">
        <w:rPr>
          <w:rFonts w:ascii="Tahoma" w:hAnsi="Tahoma" w:cs="Tahoma"/>
          <w:sz w:val="32"/>
          <w:szCs w:val="32"/>
          <w:lang w:val="es-ES"/>
        </w:rPr>
        <w:t>• Escriba la fecha de vencimiento, RX #, Lot # y NDC #.</w:t>
      </w:r>
    </w:p>
    <w:p w14:paraId="1A0CA811" w14:textId="77777777" w:rsidR="000E08F5" w:rsidRPr="00F612C3" w:rsidRDefault="000E08F5" w:rsidP="00B36ED2">
      <w:pPr>
        <w:ind w:left="810"/>
        <w:rPr>
          <w:rFonts w:ascii="Tahoma" w:hAnsi="Tahoma" w:cs="Tahoma"/>
          <w:sz w:val="32"/>
          <w:szCs w:val="32"/>
          <w:lang w:val="es-ES"/>
        </w:rPr>
      </w:pPr>
      <w:r w:rsidRPr="00F612C3">
        <w:rPr>
          <w:rFonts w:ascii="Tahoma" w:hAnsi="Tahoma" w:cs="Tahoma"/>
          <w:sz w:val="32"/>
          <w:szCs w:val="32"/>
          <w:lang w:val="es-ES"/>
        </w:rPr>
        <w:t>2) Botellas etiquetadas por el estado:</w:t>
      </w:r>
    </w:p>
    <w:p w14:paraId="72985AE8" w14:textId="77777777" w:rsidR="000E08F5" w:rsidRPr="00F612C3" w:rsidRDefault="000E08F5" w:rsidP="00B36ED2">
      <w:pPr>
        <w:ind w:left="810"/>
        <w:rPr>
          <w:rFonts w:ascii="Tahoma" w:hAnsi="Tahoma" w:cs="Tahoma"/>
          <w:sz w:val="32"/>
          <w:szCs w:val="32"/>
          <w:lang w:val="es-MX"/>
        </w:rPr>
      </w:pPr>
      <w:r w:rsidRPr="00F612C3">
        <w:rPr>
          <w:rFonts w:ascii="Tahoma" w:hAnsi="Tahoma" w:cs="Tahoma"/>
          <w:sz w:val="32"/>
          <w:szCs w:val="32"/>
          <w:lang w:val="es-ES"/>
        </w:rPr>
        <w:t>• Despegue la etiqueta y colóquela en el centro de la sección del medicamento. Cubrirá todo el campo.</w:t>
      </w:r>
    </w:p>
    <w:p w14:paraId="6B4F7BA2" w14:textId="77777777" w:rsidR="000E08F5" w:rsidRPr="00F612C3" w:rsidRDefault="000E08F5" w:rsidP="00B36ED2">
      <w:pPr>
        <w:ind w:left="450"/>
        <w:rPr>
          <w:rFonts w:ascii="Tahoma" w:hAnsi="Tahoma" w:cs="Tahoma"/>
          <w:sz w:val="32"/>
          <w:szCs w:val="32"/>
          <w:lang w:val="es-MX"/>
        </w:rPr>
      </w:pPr>
    </w:p>
    <w:p w14:paraId="66A4FF9C" w14:textId="2C6CB797" w:rsidR="00B36ED2" w:rsidRPr="00F612C3" w:rsidRDefault="006A1C6D" w:rsidP="00B36ED2">
      <w:pPr>
        <w:ind w:firstLine="720"/>
        <w:rPr>
          <w:rFonts w:ascii="Tahoma" w:hAnsi="Tahoma" w:cs="Tahoma"/>
          <w:sz w:val="32"/>
          <w:szCs w:val="32"/>
          <w:lang w:val="es-MX"/>
        </w:rPr>
      </w:pPr>
      <w:r w:rsidRPr="00F612C3">
        <w:rPr>
          <w:rFonts w:ascii="Tahoma" w:hAnsi="Tahoma" w:cs="Tahoma"/>
          <w:sz w:val="32"/>
          <w:szCs w:val="32"/>
          <w:lang w:val="es-MX"/>
        </w:rPr>
        <w:t xml:space="preserve"> </w:t>
      </w:r>
      <w:r w:rsidR="00B36ED2" w:rsidRPr="00F612C3">
        <w:rPr>
          <w:rFonts w:ascii="Tahoma" w:hAnsi="Tahoma" w:cs="Tahoma"/>
          <w:sz w:val="32"/>
          <w:szCs w:val="32"/>
          <w:lang w:val="es-MX"/>
        </w:rPr>
        <w:t>3) botellas SNS:</w:t>
      </w:r>
    </w:p>
    <w:p w14:paraId="03833BC2" w14:textId="77777777" w:rsidR="00B36ED2" w:rsidRPr="00F612C3" w:rsidRDefault="00B36ED2" w:rsidP="00B36ED2">
      <w:pPr>
        <w:ind w:left="720"/>
        <w:rPr>
          <w:rFonts w:ascii="Tahoma" w:hAnsi="Tahoma" w:cs="Tahoma"/>
          <w:sz w:val="32"/>
          <w:szCs w:val="32"/>
          <w:lang w:val="es-MX"/>
        </w:rPr>
      </w:pPr>
      <w:r w:rsidRPr="00F612C3">
        <w:rPr>
          <w:rFonts w:ascii="Tahoma" w:hAnsi="Tahoma" w:cs="Tahoma"/>
          <w:sz w:val="32"/>
          <w:szCs w:val="32"/>
          <w:lang w:val="es-MX"/>
        </w:rPr>
        <w:t xml:space="preserve"> • Despegar y pegar esa etiqueta en cada casilla para la persona correspondiente. Las etiquetas     </w:t>
      </w:r>
    </w:p>
    <w:p w14:paraId="62EEDFFB" w14:textId="5C983C98" w:rsidR="00B36ED2" w:rsidRPr="00F612C3" w:rsidRDefault="00B36ED2" w:rsidP="00B36ED2">
      <w:pPr>
        <w:ind w:left="720"/>
        <w:rPr>
          <w:rFonts w:ascii="Tahoma" w:hAnsi="Tahoma" w:cs="Tahoma"/>
          <w:sz w:val="32"/>
          <w:szCs w:val="32"/>
          <w:lang w:val="es-MX"/>
        </w:rPr>
      </w:pPr>
      <w:r w:rsidRPr="00F612C3">
        <w:rPr>
          <w:rFonts w:ascii="Tahoma" w:hAnsi="Tahoma" w:cs="Tahoma"/>
          <w:sz w:val="32"/>
          <w:szCs w:val="32"/>
          <w:lang w:val="es-MX"/>
        </w:rPr>
        <w:t xml:space="preserve"> proporcionan la dosis del nombre del medicamento, Rx#, Lot #, NDC # y Expiración.</w:t>
      </w:r>
    </w:p>
    <w:p w14:paraId="01139800" w14:textId="77777777" w:rsidR="00B36ED2" w:rsidRPr="00F612C3" w:rsidRDefault="00B36ED2" w:rsidP="00B36ED2">
      <w:pPr>
        <w:ind w:left="720"/>
        <w:rPr>
          <w:rFonts w:ascii="Tahoma" w:hAnsi="Tahoma" w:cs="Tahoma"/>
          <w:sz w:val="32"/>
          <w:szCs w:val="32"/>
          <w:lang w:val="es-MX"/>
        </w:rPr>
      </w:pPr>
    </w:p>
    <w:p w14:paraId="27BED36E" w14:textId="77777777" w:rsidR="00B36ED2" w:rsidRPr="00F612C3" w:rsidRDefault="00B36ED2" w:rsidP="00B36ED2">
      <w:pPr>
        <w:ind w:left="720"/>
        <w:rPr>
          <w:rFonts w:ascii="Tahoma" w:hAnsi="Tahoma" w:cs="Tahoma"/>
          <w:sz w:val="32"/>
          <w:szCs w:val="32"/>
          <w:lang w:val="es-MX"/>
        </w:rPr>
      </w:pPr>
      <w:r w:rsidRPr="00F612C3">
        <w:rPr>
          <w:rFonts w:ascii="Tahoma" w:hAnsi="Tahoma" w:cs="Tahoma"/>
          <w:sz w:val="32"/>
          <w:szCs w:val="32"/>
          <w:lang w:val="es-MX"/>
        </w:rPr>
        <w:t xml:space="preserve"> Cada persona que reciba el medicamento tendrá una etiqueta o información escrita a mano en su hoja   </w:t>
      </w:r>
    </w:p>
    <w:p w14:paraId="15105873" w14:textId="77777777" w:rsidR="00B36ED2" w:rsidRPr="00F612C3" w:rsidRDefault="00B36ED2" w:rsidP="00B36ED2">
      <w:pPr>
        <w:ind w:left="720"/>
        <w:rPr>
          <w:rFonts w:ascii="Tahoma" w:hAnsi="Tahoma" w:cs="Tahoma"/>
          <w:sz w:val="32"/>
          <w:szCs w:val="32"/>
          <w:lang w:val="es-MX"/>
        </w:rPr>
      </w:pPr>
      <w:r w:rsidRPr="00F612C3">
        <w:rPr>
          <w:rFonts w:ascii="Tahoma" w:hAnsi="Tahoma" w:cs="Tahoma"/>
          <w:sz w:val="32"/>
          <w:szCs w:val="32"/>
          <w:lang w:val="es-MX"/>
        </w:rPr>
        <w:lastRenderedPageBreak/>
        <w:t xml:space="preserve"> de datos del medicamento. TAMBIÉN RECUERDE ESCRIBIR LA DOSIS PARA PACIENTES PEDIÁTRICOS   </w:t>
      </w:r>
    </w:p>
    <w:p w14:paraId="080C0315" w14:textId="77777777" w:rsidR="00B36ED2" w:rsidRPr="00F612C3" w:rsidRDefault="00B36ED2" w:rsidP="00B36ED2">
      <w:pPr>
        <w:ind w:left="720"/>
        <w:rPr>
          <w:rFonts w:ascii="Tahoma" w:hAnsi="Tahoma" w:cs="Tahoma"/>
          <w:sz w:val="32"/>
          <w:szCs w:val="32"/>
          <w:lang w:val="es-MX"/>
        </w:rPr>
      </w:pPr>
      <w:r w:rsidRPr="00F612C3">
        <w:rPr>
          <w:rFonts w:ascii="Tahoma" w:hAnsi="Tahoma" w:cs="Tahoma"/>
          <w:sz w:val="32"/>
          <w:szCs w:val="32"/>
          <w:lang w:val="es-MX"/>
        </w:rPr>
        <w:t xml:space="preserve"> en la hoja de información del medicamento y en el formulario NAPH junto a la dosis correcta en  </w:t>
      </w:r>
    </w:p>
    <w:p w14:paraId="05B53DDB" w14:textId="35B118DD" w:rsidR="00B36ED2" w:rsidRPr="00F612C3" w:rsidRDefault="00B36ED2" w:rsidP="00B36ED2">
      <w:pPr>
        <w:ind w:left="720"/>
        <w:rPr>
          <w:rFonts w:ascii="Tahoma" w:hAnsi="Tahoma" w:cs="Tahoma"/>
          <w:sz w:val="32"/>
          <w:szCs w:val="32"/>
          <w:lang w:val="es-MX"/>
        </w:rPr>
      </w:pPr>
      <w:r w:rsidRPr="00F612C3">
        <w:rPr>
          <w:rFonts w:ascii="Tahoma" w:hAnsi="Tahoma" w:cs="Tahoma"/>
          <w:sz w:val="32"/>
          <w:szCs w:val="32"/>
          <w:lang w:val="es-MX"/>
        </w:rPr>
        <w:t xml:space="preserve"> cucharaditas (cucharaditas).</w:t>
      </w:r>
    </w:p>
    <w:p w14:paraId="1512AA4A" w14:textId="77777777" w:rsidR="00B36ED2" w:rsidRPr="00F612C3" w:rsidRDefault="00B36ED2" w:rsidP="00B36ED2">
      <w:pPr>
        <w:ind w:left="720"/>
        <w:rPr>
          <w:rFonts w:ascii="Tahoma" w:hAnsi="Tahoma" w:cs="Tahoma"/>
          <w:sz w:val="32"/>
          <w:szCs w:val="32"/>
          <w:lang w:val="es-MX"/>
        </w:rPr>
      </w:pPr>
    </w:p>
    <w:p w14:paraId="081BA769" w14:textId="1271243A" w:rsidR="00B36ED2" w:rsidRPr="00F612C3" w:rsidRDefault="00B36ED2" w:rsidP="005B0245">
      <w:pPr>
        <w:pStyle w:val="ListParagraph"/>
        <w:numPr>
          <w:ilvl w:val="0"/>
          <w:numId w:val="1"/>
        </w:numPr>
        <w:rPr>
          <w:rFonts w:ascii="Tahoma" w:hAnsi="Tahoma" w:cs="Tahoma"/>
          <w:sz w:val="32"/>
          <w:szCs w:val="32"/>
          <w:lang w:val="es-MX"/>
        </w:rPr>
      </w:pPr>
      <w:r w:rsidRPr="00F612C3">
        <w:rPr>
          <w:rFonts w:ascii="Tahoma" w:hAnsi="Tahoma" w:cs="Tahoma"/>
          <w:sz w:val="32"/>
          <w:szCs w:val="32"/>
          <w:lang w:val="es-MX"/>
        </w:rPr>
        <w:t>El reverso del formulario es una continuación del frente del formulario. Use las mismas instrucciones en la parte posterior que usó en el frente. Este formulario permite que una persona recoja medicamentos para hasta diez personas.</w:t>
      </w:r>
    </w:p>
    <w:p w14:paraId="27F22869" w14:textId="77777777" w:rsidR="00B36ED2" w:rsidRPr="00F612C3" w:rsidRDefault="00B36ED2" w:rsidP="00B36ED2">
      <w:pPr>
        <w:ind w:left="720"/>
        <w:rPr>
          <w:rFonts w:ascii="Tahoma" w:hAnsi="Tahoma" w:cs="Tahoma"/>
          <w:sz w:val="32"/>
          <w:szCs w:val="32"/>
          <w:lang w:val="es-MX"/>
        </w:rPr>
      </w:pPr>
    </w:p>
    <w:p w14:paraId="1004FFA4" w14:textId="645D28EC" w:rsidR="00B36ED2" w:rsidRPr="00F612C3" w:rsidRDefault="00B36ED2" w:rsidP="005B0245">
      <w:pPr>
        <w:pStyle w:val="ListParagraph"/>
        <w:numPr>
          <w:ilvl w:val="0"/>
          <w:numId w:val="1"/>
        </w:numPr>
        <w:rPr>
          <w:rFonts w:ascii="Tahoma" w:hAnsi="Tahoma" w:cs="Tahoma"/>
          <w:sz w:val="32"/>
          <w:szCs w:val="32"/>
          <w:lang w:val="es-MX"/>
        </w:rPr>
      </w:pPr>
      <w:r w:rsidRPr="00F612C3">
        <w:rPr>
          <w:rFonts w:ascii="Tahoma" w:hAnsi="Tahoma" w:cs="Tahoma"/>
          <w:sz w:val="32"/>
          <w:szCs w:val="32"/>
          <w:lang w:val="es-MX"/>
        </w:rPr>
        <w:t>Para cualquier cliente que no pueda tomar los medicamentos que le hemos proporcionado, marque Referir al proveedor de atención primaria en la segunda página del formulario NAPH y haga que el cliente firme el formulario. Tome notas sobre la remisión en la Sección de Notas en la segunda página del formulario NAPH. Según nuestra directora médica de OCCHD, Julie Lees, MD; no permitiremos que los clientes tomen ninguno de los antibióticos que proporcionamos en un POD si son alérgicos a los medicamentos o bajo su propio riesgo por cualquier otro motivo.</w:t>
      </w:r>
    </w:p>
    <w:p w14:paraId="2ACFF299" w14:textId="77777777" w:rsidR="00B36ED2" w:rsidRPr="00F612C3" w:rsidRDefault="00B36ED2" w:rsidP="00B36ED2">
      <w:pPr>
        <w:ind w:left="720"/>
        <w:rPr>
          <w:rFonts w:ascii="Tahoma" w:hAnsi="Tahoma" w:cs="Tahoma"/>
          <w:sz w:val="32"/>
          <w:szCs w:val="32"/>
          <w:lang w:val="es-MX"/>
        </w:rPr>
      </w:pPr>
    </w:p>
    <w:p w14:paraId="069A9E05" w14:textId="5229F64E" w:rsidR="00B36ED2" w:rsidRPr="00F612C3" w:rsidRDefault="00B36ED2" w:rsidP="005B0245">
      <w:pPr>
        <w:pStyle w:val="ListParagraph"/>
        <w:numPr>
          <w:ilvl w:val="0"/>
          <w:numId w:val="1"/>
        </w:numPr>
        <w:rPr>
          <w:rFonts w:ascii="Tahoma" w:hAnsi="Tahoma" w:cs="Tahoma"/>
          <w:sz w:val="32"/>
          <w:szCs w:val="32"/>
          <w:lang w:val="es-MX"/>
        </w:rPr>
      </w:pPr>
      <w:r w:rsidRPr="00F612C3">
        <w:rPr>
          <w:rFonts w:ascii="Tahoma" w:hAnsi="Tahoma" w:cs="Tahoma"/>
          <w:sz w:val="32"/>
          <w:szCs w:val="32"/>
          <w:highlight w:val="yellow"/>
          <w:lang w:val="es-MX"/>
        </w:rPr>
        <w:t>Dispensadores: tenga en cuenta el tiempo de espera en el frente del formulario NAPH.</w:t>
      </w:r>
      <w:r w:rsidRPr="00F612C3">
        <w:rPr>
          <w:rFonts w:ascii="Tahoma" w:hAnsi="Tahoma" w:cs="Tahoma"/>
          <w:sz w:val="32"/>
          <w:szCs w:val="32"/>
          <w:lang w:val="es-MX"/>
        </w:rPr>
        <w:t xml:space="preserve"> Esto ayuda a determinar qué tan rápido estamos sirviendo a nuestros clientes y ayuda a calcular el rendimiento del POD.</w:t>
      </w:r>
    </w:p>
    <w:p w14:paraId="74ACCF66" w14:textId="77777777" w:rsidR="00B36ED2" w:rsidRPr="00F612C3" w:rsidRDefault="00B36ED2" w:rsidP="00B36ED2">
      <w:pPr>
        <w:ind w:left="720"/>
        <w:rPr>
          <w:rFonts w:ascii="Tahoma" w:hAnsi="Tahoma" w:cs="Tahoma"/>
          <w:sz w:val="32"/>
          <w:szCs w:val="32"/>
          <w:lang w:val="es-MX"/>
        </w:rPr>
      </w:pPr>
    </w:p>
    <w:p w14:paraId="11ABE112" w14:textId="35EBCACB" w:rsidR="00B36ED2" w:rsidRPr="00F612C3" w:rsidRDefault="00B36ED2" w:rsidP="005B0245">
      <w:pPr>
        <w:pStyle w:val="ListParagraph"/>
        <w:numPr>
          <w:ilvl w:val="0"/>
          <w:numId w:val="1"/>
        </w:numPr>
        <w:rPr>
          <w:rFonts w:ascii="Tahoma" w:hAnsi="Tahoma" w:cs="Tahoma"/>
          <w:sz w:val="32"/>
          <w:szCs w:val="32"/>
          <w:lang w:val="es-MX"/>
        </w:rPr>
      </w:pPr>
      <w:r w:rsidRPr="00F612C3">
        <w:rPr>
          <w:rFonts w:ascii="Tahoma" w:hAnsi="Tahoma" w:cs="Tahoma"/>
          <w:sz w:val="32"/>
          <w:szCs w:val="32"/>
          <w:lang w:val="es-MX"/>
        </w:rPr>
        <w:t xml:space="preserve">Todos los formularios NAPH completos deben devolverse a OCCHD. Recoja todos los formularios y devuélvalos al </w:t>
      </w:r>
      <w:r w:rsidR="005B0245" w:rsidRPr="00F612C3">
        <w:rPr>
          <w:rFonts w:ascii="Tahoma" w:hAnsi="Tahoma" w:cs="Tahoma"/>
          <w:sz w:val="32"/>
          <w:szCs w:val="32"/>
          <w:lang w:val="es-MX"/>
        </w:rPr>
        <w:t>jefe</w:t>
      </w:r>
      <w:r w:rsidRPr="00F612C3">
        <w:rPr>
          <w:rFonts w:ascii="Tahoma" w:hAnsi="Tahoma" w:cs="Tahoma"/>
          <w:sz w:val="32"/>
          <w:szCs w:val="32"/>
          <w:lang w:val="es-MX"/>
        </w:rPr>
        <w:t xml:space="preserve"> de la Sección de Operaciones después de cada turno de POD.</w:t>
      </w:r>
    </w:p>
    <w:p w14:paraId="5CAC1AFD" w14:textId="77777777" w:rsidR="00BD204E" w:rsidRPr="00F612C3" w:rsidRDefault="00BD204E" w:rsidP="00BD204E">
      <w:pPr>
        <w:jc w:val="center"/>
        <w:rPr>
          <w:b/>
          <w:sz w:val="32"/>
          <w:szCs w:val="32"/>
        </w:rPr>
      </w:pPr>
    </w:p>
    <w:sectPr w:rsidR="00BD204E" w:rsidRPr="00F612C3" w:rsidSect="00086793">
      <w:foot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349A" w14:textId="77777777" w:rsidR="000E2486" w:rsidRDefault="000E2486" w:rsidP="009F7989">
      <w:r>
        <w:separator/>
      </w:r>
    </w:p>
  </w:endnote>
  <w:endnote w:type="continuationSeparator" w:id="0">
    <w:p w14:paraId="63A49E86" w14:textId="77777777" w:rsidR="000E2486" w:rsidRDefault="000E2486" w:rsidP="009F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481212"/>
      <w:docPartObj>
        <w:docPartGallery w:val="Page Numbers (Bottom of Page)"/>
        <w:docPartUnique/>
      </w:docPartObj>
    </w:sdtPr>
    <w:sdtEndPr>
      <w:rPr>
        <w:noProof/>
      </w:rPr>
    </w:sdtEndPr>
    <w:sdtContent>
      <w:p w14:paraId="0109C9D2" w14:textId="77777777" w:rsidR="00D23706" w:rsidRDefault="00D23706">
        <w:pPr>
          <w:pStyle w:val="Footer"/>
          <w:jc w:val="center"/>
        </w:pPr>
        <w:r>
          <w:fldChar w:fldCharType="begin"/>
        </w:r>
        <w:r>
          <w:instrText xml:space="preserve"> PAGE   \* MERGEFORMAT </w:instrText>
        </w:r>
        <w:r>
          <w:fldChar w:fldCharType="separate"/>
        </w:r>
        <w:r w:rsidR="000174E4">
          <w:rPr>
            <w:noProof/>
          </w:rPr>
          <w:t>2</w:t>
        </w:r>
        <w:r>
          <w:rPr>
            <w:noProof/>
          </w:rPr>
          <w:fldChar w:fldCharType="end"/>
        </w:r>
      </w:p>
    </w:sdtContent>
  </w:sdt>
  <w:p w14:paraId="6F9031F6" w14:textId="77777777" w:rsidR="00C05F27" w:rsidRDefault="00C05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3B7C" w14:textId="77777777" w:rsidR="000E2486" w:rsidRDefault="000E2486" w:rsidP="009F7989">
      <w:r>
        <w:separator/>
      </w:r>
    </w:p>
  </w:footnote>
  <w:footnote w:type="continuationSeparator" w:id="0">
    <w:p w14:paraId="7167A0E0" w14:textId="77777777" w:rsidR="000E2486" w:rsidRDefault="000E2486" w:rsidP="009F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7C0D"/>
    <w:multiLevelType w:val="hybridMultilevel"/>
    <w:tmpl w:val="9B823864"/>
    <w:lvl w:ilvl="0" w:tplc="BEF42B1E">
      <w:start w:val="1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45C32B2"/>
    <w:multiLevelType w:val="hybridMultilevel"/>
    <w:tmpl w:val="DB746AC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D48F7"/>
    <w:multiLevelType w:val="hybridMultilevel"/>
    <w:tmpl w:val="F9FCD69A"/>
    <w:lvl w:ilvl="0" w:tplc="40648962">
      <w:start w:val="1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847399994">
    <w:abstractNumId w:val="1"/>
  </w:num>
  <w:num w:numId="2" w16cid:durableId="882671099">
    <w:abstractNumId w:val="2"/>
  </w:num>
  <w:num w:numId="3" w16cid:durableId="1200630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04E"/>
    <w:rsid w:val="000174E4"/>
    <w:rsid w:val="000256C5"/>
    <w:rsid w:val="00031E53"/>
    <w:rsid w:val="00072E35"/>
    <w:rsid w:val="00086793"/>
    <w:rsid w:val="000968AF"/>
    <w:rsid w:val="000D31D2"/>
    <w:rsid w:val="000E08F5"/>
    <w:rsid w:val="000E2486"/>
    <w:rsid w:val="00197D8E"/>
    <w:rsid w:val="001E7E40"/>
    <w:rsid w:val="0023293E"/>
    <w:rsid w:val="002443E8"/>
    <w:rsid w:val="002615F1"/>
    <w:rsid w:val="002D07D4"/>
    <w:rsid w:val="003128E3"/>
    <w:rsid w:val="00373AD1"/>
    <w:rsid w:val="003C4228"/>
    <w:rsid w:val="003E387A"/>
    <w:rsid w:val="00436673"/>
    <w:rsid w:val="004F0E87"/>
    <w:rsid w:val="00563A2F"/>
    <w:rsid w:val="005B0245"/>
    <w:rsid w:val="005D5467"/>
    <w:rsid w:val="00613708"/>
    <w:rsid w:val="0062468A"/>
    <w:rsid w:val="006577E6"/>
    <w:rsid w:val="00675024"/>
    <w:rsid w:val="006A1C6D"/>
    <w:rsid w:val="00702666"/>
    <w:rsid w:val="00742786"/>
    <w:rsid w:val="007744AD"/>
    <w:rsid w:val="0079401C"/>
    <w:rsid w:val="007A0296"/>
    <w:rsid w:val="008125B4"/>
    <w:rsid w:val="008C2F55"/>
    <w:rsid w:val="009F7989"/>
    <w:rsid w:val="00A10CFF"/>
    <w:rsid w:val="00A226EA"/>
    <w:rsid w:val="00A40802"/>
    <w:rsid w:val="00AB04D6"/>
    <w:rsid w:val="00AE13A5"/>
    <w:rsid w:val="00B20ED0"/>
    <w:rsid w:val="00B31BD2"/>
    <w:rsid w:val="00B36ED2"/>
    <w:rsid w:val="00B37B7A"/>
    <w:rsid w:val="00BD204E"/>
    <w:rsid w:val="00C05F27"/>
    <w:rsid w:val="00C82872"/>
    <w:rsid w:val="00C85863"/>
    <w:rsid w:val="00CD38B3"/>
    <w:rsid w:val="00D23706"/>
    <w:rsid w:val="00D4606D"/>
    <w:rsid w:val="00D53E6D"/>
    <w:rsid w:val="00E04BFA"/>
    <w:rsid w:val="00E26AE2"/>
    <w:rsid w:val="00ED4097"/>
    <w:rsid w:val="00F01C3B"/>
    <w:rsid w:val="00F612C3"/>
    <w:rsid w:val="00F67AB9"/>
    <w:rsid w:val="00FB6254"/>
    <w:rsid w:val="00FC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423EE"/>
  <w15:docId w15:val="{5CE86B5E-5419-47A5-8049-E92AB4F8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04E"/>
    <w:pPr>
      <w:ind w:left="720"/>
    </w:pPr>
  </w:style>
  <w:style w:type="paragraph" w:styleId="Header">
    <w:name w:val="header"/>
    <w:basedOn w:val="Normal"/>
    <w:link w:val="HeaderChar"/>
    <w:uiPriority w:val="99"/>
    <w:unhideWhenUsed/>
    <w:rsid w:val="009F7989"/>
    <w:pPr>
      <w:tabs>
        <w:tab w:val="center" w:pos="4680"/>
        <w:tab w:val="right" w:pos="9360"/>
      </w:tabs>
    </w:pPr>
  </w:style>
  <w:style w:type="character" w:customStyle="1" w:styleId="HeaderChar">
    <w:name w:val="Header Char"/>
    <w:basedOn w:val="DefaultParagraphFont"/>
    <w:link w:val="Header"/>
    <w:uiPriority w:val="99"/>
    <w:rsid w:val="009F7989"/>
    <w:rPr>
      <w:sz w:val="24"/>
      <w:szCs w:val="24"/>
    </w:rPr>
  </w:style>
  <w:style w:type="paragraph" w:styleId="Footer">
    <w:name w:val="footer"/>
    <w:basedOn w:val="Normal"/>
    <w:link w:val="FooterChar"/>
    <w:uiPriority w:val="99"/>
    <w:unhideWhenUsed/>
    <w:rsid w:val="009F7989"/>
    <w:pPr>
      <w:tabs>
        <w:tab w:val="center" w:pos="4680"/>
        <w:tab w:val="right" w:pos="9360"/>
      </w:tabs>
    </w:pPr>
  </w:style>
  <w:style w:type="character" w:customStyle="1" w:styleId="FooterChar">
    <w:name w:val="Footer Char"/>
    <w:basedOn w:val="DefaultParagraphFont"/>
    <w:link w:val="Footer"/>
    <w:uiPriority w:val="99"/>
    <w:rsid w:val="009F7989"/>
    <w:rPr>
      <w:sz w:val="24"/>
      <w:szCs w:val="24"/>
    </w:rPr>
  </w:style>
  <w:style w:type="paragraph" w:styleId="BalloonText">
    <w:name w:val="Balloon Text"/>
    <w:basedOn w:val="Normal"/>
    <w:link w:val="BalloonTextChar"/>
    <w:uiPriority w:val="99"/>
    <w:semiHidden/>
    <w:unhideWhenUsed/>
    <w:rsid w:val="009F7989"/>
    <w:rPr>
      <w:rFonts w:ascii="Tahoma" w:hAnsi="Tahoma" w:cs="Tahoma"/>
      <w:sz w:val="16"/>
      <w:szCs w:val="16"/>
    </w:rPr>
  </w:style>
  <w:style w:type="character" w:customStyle="1" w:styleId="BalloonTextChar">
    <w:name w:val="Balloon Text Char"/>
    <w:basedOn w:val="DefaultParagraphFont"/>
    <w:link w:val="BalloonText"/>
    <w:uiPriority w:val="99"/>
    <w:semiHidden/>
    <w:rsid w:val="009F7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5448">
      <w:bodyDiv w:val="1"/>
      <w:marLeft w:val="0"/>
      <w:marRight w:val="0"/>
      <w:marTop w:val="0"/>
      <w:marBottom w:val="0"/>
      <w:divBdr>
        <w:top w:val="none" w:sz="0" w:space="0" w:color="auto"/>
        <w:left w:val="none" w:sz="0" w:space="0" w:color="auto"/>
        <w:bottom w:val="none" w:sz="0" w:space="0" w:color="auto"/>
        <w:right w:val="none" w:sz="0" w:space="0" w:color="auto"/>
      </w:divBdr>
    </w:div>
    <w:div w:id="16553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19D7C-CF63-424F-9450-CE393C96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osdh</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Tammie Miller</dc:creator>
  <cp:lastModifiedBy>HELLEBUICK, ALBERT</cp:lastModifiedBy>
  <cp:revision>2</cp:revision>
  <cp:lastPrinted>2012-02-14T17:05:00Z</cp:lastPrinted>
  <dcterms:created xsi:type="dcterms:W3CDTF">2022-05-13T19:32:00Z</dcterms:created>
  <dcterms:modified xsi:type="dcterms:W3CDTF">2022-05-13T19:32:00Z</dcterms:modified>
</cp:coreProperties>
</file>